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SOLICITUD DE AUSENCIA O PERMISO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Permisos retribuidos del art. 37 del Estatuto de los Trabajadores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Datos del trabajador/a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Nombre y apellidos: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completo]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DNI/NIE: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[00000000X]</w:t>
      </w:r>
      <w:r>
        <w:rPr>
          <w:rFonts w:ascii="Arial" w:cs="Arial" w:eastAsia="Arial" w:hAnsi="Arial"/>
          <w:sz w:val="21"/>
          <w:szCs w:val="21"/>
        </w:rPr>
        <w:t xml:space="preserve">     Departamento: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[Departamento]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Motivo de la ausencia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Matrimonio o registro de pareja de hecho (15 días naturales)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Accidente, enfermedad grave u hospitalización de familiar hasta 2º grado (5 días)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Fallecimiento de cónyuge o familiar hasta 2º grado (2 días, 4 con desplazamiento)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Mudanza / traslado de domicilio habitual (1 día)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Deber inexcusable de carácter público (el tiempo indispensable)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Consulta médica / acompañamiento (según convenio)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☐  Otro: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[especificar]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Fechas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Desde: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  <w:r>
        <w:rPr>
          <w:rFonts w:ascii="Arial" w:cs="Arial" w:eastAsia="Arial" w:hAnsi="Arial"/>
          <w:sz w:val="21"/>
          <w:szCs w:val="21"/>
        </w:rPr>
        <w:t xml:space="preserve">     Hasta: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  <w:r>
        <w:rPr>
          <w:rFonts w:ascii="Arial" w:cs="Arial" w:eastAsia="Arial" w:hAnsi="Arial"/>
          <w:sz w:val="21"/>
          <w:szCs w:val="21"/>
        </w:rPr>
        <w:t xml:space="preserve">     Total días/horas: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[nº]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Documentación justificativa que se adjunta o se aportará: </w:t>
      </w:r>
    </w:p>
    <w:p>
      <w:pPr>
        <w:spacing w:after="140"/>
      </w:pPr>
      <w:r>
        <w:rPr>
          <w:rFonts w:ascii="Arial" w:cs="Arial" w:eastAsia="Arial" w:hAnsi="Arial"/>
          <w:color w:val="0000FF"/>
          <w:sz w:val="21"/>
          <w:szCs w:val="21"/>
        </w:rPr>
        <w:t xml:space="preserve">[justificante médico, certificado, etc.]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Resolución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☐  CONCEDIDO          ☐  DENEGADO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/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Firma del trabajador/a —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Firma y sello de la empresa — Fecha</w:t>
            </w:r>
          </w:p>
        </w:tc>
      </w:tr>
    </w:tbl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Los permisos del art. 37 ET son retribuidos y requieren aviso previo y justificación. Los días indicados son los mínimos legales tras el RD-ley 5/2023; el convenio colectivo puede mejorarlos. Conserva el justificante junto a esta solicitud.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2026-07-07T19:23:03.372Z</dcterms:created>
  <dcterms:modified xsi:type="dcterms:W3CDTF">2026-07-07T19:23:03.372Z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